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LA UTILIDAD DE LA CONTABILIDAD EN EL SECTOR PÚBLICO</w:t>
      </w:r>
    </w:p>
    <w:p w:rsidR="00536685" w:rsidRPr="00FF6008" w:rsidRDefault="00536685" w:rsidP="00536685">
      <w:pPr>
        <w:rPr>
          <w:rFonts w:ascii="Tahoma" w:hAnsi="Tahoma" w:cs="Tahoma"/>
          <w:b/>
          <w:sz w:val="24"/>
          <w:szCs w:val="24"/>
        </w:rPr>
      </w:pPr>
      <w:bookmarkStart w:id="0" w:name="_GoBack"/>
      <w:bookmarkEnd w:id="0"/>
    </w:p>
    <w:p w:rsidR="00536685" w:rsidRPr="00FF600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FF6008">
        <w:rPr>
          <w:rFonts w:ascii="Tahoma" w:hAnsi="Tahoma" w:cs="Tahoma"/>
          <w:b/>
          <w:sz w:val="24"/>
          <w:szCs w:val="24"/>
        </w:rPr>
        <w:t>Índice analítico tentativo del proyecto.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Introducción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>Capítulo I. Conceptualización</w:t>
      </w:r>
      <w:r>
        <w:rPr>
          <w:rFonts w:ascii="Tahoma" w:hAnsi="Tahoma" w:cs="Tahoma"/>
          <w:b/>
          <w:sz w:val="24"/>
          <w:szCs w:val="24"/>
        </w:rPr>
        <w:t xml:space="preserve"> del tema: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 xml:space="preserve">a) Antecedentes: </w:t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1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 xml:space="preserve">b) Generalidades: </w:t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Pr="00892AB9">
        <w:rPr>
          <w:rFonts w:ascii="Tahoma" w:hAnsi="Tahoma" w:cs="Tahoma"/>
          <w:b/>
          <w:sz w:val="24"/>
          <w:szCs w:val="24"/>
        </w:rPr>
        <w:t>3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 xml:space="preserve">c) Definición: </w:t>
      </w:r>
      <w:r>
        <w:rPr>
          <w:rFonts w:ascii="Tahoma" w:hAnsi="Tahoma" w:cs="Tahoma"/>
          <w:b/>
          <w:sz w:val="24"/>
          <w:szCs w:val="24"/>
        </w:rPr>
        <w:tab/>
        <w:t xml:space="preserve">                                                                       </w:t>
      </w:r>
      <w:r w:rsidRPr="00892AB9">
        <w:rPr>
          <w:rFonts w:ascii="Tahoma" w:hAnsi="Tahoma" w:cs="Tahoma"/>
          <w:b/>
          <w:sz w:val="24"/>
          <w:szCs w:val="24"/>
        </w:rPr>
        <w:t>7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 xml:space="preserve">Capítulo II. Planteamiento del problema: </w:t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         </w:t>
      </w:r>
      <w:r w:rsidRPr="00892AB9">
        <w:rPr>
          <w:rFonts w:ascii="Tahoma" w:hAnsi="Tahoma" w:cs="Tahoma"/>
          <w:b/>
          <w:sz w:val="24"/>
          <w:szCs w:val="24"/>
        </w:rPr>
        <w:t>71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>a</w:t>
      </w:r>
      <w:r>
        <w:rPr>
          <w:rFonts w:ascii="Tahoma" w:hAnsi="Tahoma" w:cs="Tahoma"/>
          <w:b/>
          <w:sz w:val="24"/>
          <w:szCs w:val="24"/>
        </w:rPr>
        <w:t>) Procedimiento ordinario lega</w:t>
      </w:r>
      <w:r w:rsidRPr="00892AB9">
        <w:rPr>
          <w:rFonts w:ascii="Tahoma" w:hAnsi="Tahoma" w:cs="Tahoma"/>
          <w:b/>
          <w:sz w:val="24"/>
          <w:szCs w:val="24"/>
        </w:rPr>
        <w:t xml:space="preserve">l: </w:t>
      </w:r>
      <w:r>
        <w:rPr>
          <w:rFonts w:ascii="Tahoma" w:hAnsi="Tahoma" w:cs="Tahoma"/>
          <w:b/>
          <w:sz w:val="24"/>
          <w:szCs w:val="24"/>
        </w:rPr>
        <w:t xml:space="preserve">                                          7</w:t>
      </w:r>
      <w:r w:rsidRPr="00892AB9">
        <w:rPr>
          <w:rFonts w:ascii="Tahoma" w:hAnsi="Tahoma" w:cs="Tahoma"/>
          <w:b/>
          <w:sz w:val="24"/>
          <w:szCs w:val="24"/>
        </w:rPr>
        <w:t>2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 xml:space="preserve">b) Desarrollo actual de los principios </w:t>
      </w:r>
      <w:r>
        <w:rPr>
          <w:rFonts w:ascii="Tahoma" w:hAnsi="Tahoma" w:cs="Tahoma"/>
          <w:b/>
          <w:sz w:val="24"/>
          <w:szCs w:val="24"/>
        </w:rPr>
        <w:t>establecidos por la Secretaria de Hacienda y Crédito Público para la ciudad de México y otras disposiciones relativas y aplicables a los temas que nos ocupan</w:t>
      </w:r>
      <w:r w:rsidRPr="00892AB9">
        <w:rPr>
          <w:rFonts w:ascii="Tahoma" w:hAnsi="Tahoma" w:cs="Tahoma"/>
          <w:b/>
          <w:sz w:val="24"/>
          <w:szCs w:val="24"/>
        </w:rPr>
        <w:t>:</w:t>
      </w:r>
      <w:r>
        <w:rPr>
          <w:rFonts w:ascii="Tahoma" w:hAnsi="Tahoma" w:cs="Tahoma"/>
          <w:b/>
          <w:sz w:val="24"/>
          <w:szCs w:val="24"/>
        </w:rPr>
        <w:t xml:space="preserve"> 73</w:t>
      </w:r>
      <w:r w:rsidRPr="00892AB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                           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>Capítulo III. Desa</w:t>
      </w:r>
      <w:r>
        <w:rPr>
          <w:rFonts w:ascii="Tahoma" w:hAnsi="Tahoma" w:cs="Tahoma"/>
          <w:b/>
          <w:sz w:val="24"/>
          <w:szCs w:val="24"/>
        </w:rPr>
        <w:t>rrollo de la situación</w:t>
      </w:r>
      <w:r w:rsidRPr="00892AB9">
        <w:rPr>
          <w:rFonts w:ascii="Tahoma" w:hAnsi="Tahoma" w:cs="Tahoma"/>
          <w:b/>
          <w:sz w:val="24"/>
          <w:szCs w:val="24"/>
        </w:rPr>
        <w:t xml:space="preserve"> actual: </w:t>
      </w:r>
      <w:r>
        <w:rPr>
          <w:rFonts w:ascii="Tahoma" w:hAnsi="Tahoma" w:cs="Tahoma"/>
          <w:b/>
          <w:sz w:val="24"/>
          <w:szCs w:val="24"/>
        </w:rPr>
        <w:t xml:space="preserve">                     83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 xml:space="preserve">a) </w:t>
      </w:r>
      <w:r>
        <w:rPr>
          <w:rFonts w:ascii="Tahoma" w:hAnsi="Tahoma" w:cs="Tahoma"/>
          <w:b/>
          <w:sz w:val="24"/>
          <w:szCs w:val="24"/>
        </w:rPr>
        <w:t>Legisla</w:t>
      </w:r>
      <w:r w:rsidRPr="00892AB9">
        <w:rPr>
          <w:rFonts w:ascii="Tahoma" w:hAnsi="Tahoma" w:cs="Tahoma"/>
          <w:b/>
          <w:sz w:val="24"/>
          <w:szCs w:val="24"/>
        </w:rPr>
        <w:t xml:space="preserve">ción: </w:t>
      </w:r>
      <w:r>
        <w:rPr>
          <w:rFonts w:ascii="Tahoma" w:hAnsi="Tahoma" w:cs="Tahoma"/>
          <w:b/>
          <w:sz w:val="24"/>
          <w:szCs w:val="24"/>
        </w:rPr>
        <w:t xml:space="preserve">                                                                           9</w:t>
      </w:r>
      <w:r w:rsidRPr="00892AB9">
        <w:rPr>
          <w:rFonts w:ascii="Tahoma" w:hAnsi="Tahoma" w:cs="Tahoma"/>
          <w:b/>
          <w:sz w:val="24"/>
          <w:szCs w:val="24"/>
        </w:rPr>
        <w:t>2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b) Demanda planteada por la sociedad y sus</w:t>
      </w:r>
      <w:r w:rsidRPr="00892AB9">
        <w:rPr>
          <w:rFonts w:ascii="Tahoma" w:hAnsi="Tahoma" w:cs="Tahoma"/>
          <w:b/>
          <w:sz w:val="24"/>
          <w:szCs w:val="24"/>
        </w:rPr>
        <w:t xml:space="preserve"> Excepciones: </w:t>
      </w:r>
      <w:r>
        <w:rPr>
          <w:rFonts w:ascii="Tahoma" w:hAnsi="Tahoma" w:cs="Tahoma"/>
          <w:b/>
          <w:sz w:val="24"/>
          <w:szCs w:val="24"/>
        </w:rPr>
        <w:t xml:space="preserve"> 96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>c) Of</w:t>
      </w:r>
      <w:r>
        <w:rPr>
          <w:rFonts w:ascii="Tahoma" w:hAnsi="Tahoma" w:cs="Tahoma"/>
          <w:b/>
          <w:sz w:val="24"/>
          <w:szCs w:val="24"/>
        </w:rPr>
        <w:t>recimiento de posibles soluciones:                                  99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Pr="00892AB9" w:rsidRDefault="00536685" w:rsidP="00536685">
      <w:pPr>
        <w:jc w:val="both"/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>Capítulo IV: Desarrollo actual de l</w:t>
      </w:r>
      <w:r>
        <w:rPr>
          <w:rFonts w:ascii="Tahoma" w:hAnsi="Tahoma" w:cs="Tahoma"/>
          <w:b/>
          <w:sz w:val="24"/>
          <w:szCs w:val="24"/>
        </w:rPr>
        <w:t>as pruebas que demuestran las condiciones actuales en los diferentes grupos en vulnerabilidad y con necesidad de cambios:                                                              101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 xml:space="preserve">a) </w:t>
      </w:r>
      <w:r>
        <w:rPr>
          <w:rFonts w:ascii="Tahoma" w:hAnsi="Tahoma" w:cs="Tahoma"/>
          <w:b/>
          <w:sz w:val="24"/>
          <w:szCs w:val="24"/>
        </w:rPr>
        <w:t xml:space="preserve"> Pruebas existentes a través de </w:t>
      </w:r>
      <w:r w:rsidRPr="00892AB9">
        <w:rPr>
          <w:rFonts w:ascii="Tahoma" w:hAnsi="Tahoma" w:cs="Tahoma"/>
          <w:b/>
          <w:sz w:val="24"/>
          <w:szCs w:val="24"/>
        </w:rPr>
        <w:t>D</w:t>
      </w:r>
      <w:r>
        <w:rPr>
          <w:rFonts w:ascii="Tahoma" w:hAnsi="Tahoma" w:cs="Tahoma"/>
          <w:b/>
          <w:sz w:val="24"/>
          <w:szCs w:val="24"/>
        </w:rPr>
        <w:t xml:space="preserve">ocumentos: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b) Los Testimonios de las personas que viven las condiciones de ineficacia de la ley o la falta de regulación para subsanar las mismas: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c) Lo que Presumimos que se ve sobre regulado: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d) Literatura, Bi</w:t>
      </w:r>
      <w:r w:rsidRPr="00892AB9">
        <w:rPr>
          <w:rFonts w:ascii="Tahoma" w:hAnsi="Tahoma" w:cs="Tahoma"/>
          <w:b/>
          <w:sz w:val="24"/>
          <w:szCs w:val="24"/>
        </w:rPr>
        <w:t>ografías y demás med</w:t>
      </w:r>
      <w:r>
        <w:rPr>
          <w:rFonts w:ascii="Tahoma" w:hAnsi="Tahoma" w:cs="Tahoma"/>
          <w:b/>
          <w:sz w:val="24"/>
          <w:szCs w:val="24"/>
        </w:rPr>
        <w:t xml:space="preserve">ios aportados incluso por la ciencia: 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>Capítulo V: Pr</w:t>
      </w:r>
      <w:r>
        <w:rPr>
          <w:rFonts w:ascii="Tahoma" w:hAnsi="Tahoma" w:cs="Tahoma"/>
          <w:b/>
          <w:sz w:val="24"/>
          <w:szCs w:val="24"/>
        </w:rPr>
        <w:t xml:space="preserve">opuestas de reforma a la ley en correlación con las diversas disposiciones legales existentes: 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892AB9">
        <w:rPr>
          <w:rFonts w:ascii="Tahoma" w:hAnsi="Tahoma" w:cs="Tahoma"/>
          <w:b/>
          <w:sz w:val="24"/>
          <w:szCs w:val="24"/>
        </w:rPr>
        <w:t>Capítulo VI: Medios objetivos p</w:t>
      </w:r>
      <w:r>
        <w:rPr>
          <w:rFonts w:ascii="Tahoma" w:hAnsi="Tahoma" w:cs="Tahoma"/>
          <w:b/>
          <w:sz w:val="24"/>
          <w:szCs w:val="24"/>
        </w:rPr>
        <w:t xml:space="preserve">ara acreditar las propuestas: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a) Encuesta de opinión: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b) Ventajas y desventajas: 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c) Conclusiones: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Bibliografía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a) Doctrina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b) Jurisprudencia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c) Legislación </w:t>
      </w:r>
    </w:p>
    <w:p w:rsidR="00536685" w:rsidRPr="00892AB9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d) Legislación comparada 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e) Internet </w:t>
      </w:r>
    </w:p>
    <w:p w:rsidR="00536685" w:rsidRPr="00FF6008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Pr="00FF600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FF6008">
        <w:rPr>
          <w:rFonts w:ascii="Tahoma" w:hAnsi="Tahoma" w:cs="Tahoma"/>
          <w:b/>
          <w:sz w:val="24"/>
          <w:szCs w:val="24"/>
        </w:rPr>
        <w:t>IV.-ASPECTOS ADMINISTRATIVOS.</w:t>
      </w:r>
    </w:p>
    <w:p w:rsidR="00536685" w:rsidRPr="00FF600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FF6008">
        <w:rPr>
          <w:rFonts w:ascii="Tahoma" w:hAnsi="Tahoma" w:cs="Tahoma"/>
          <w:b/>
          <w:sz w:val="24"/>
          <w:szCs w:val="24"/>
        </w:rPr>
        <w:t>Recursos humanos.</w:t>
      </w:r>
      <w:r>
        <w:rPr>
          <w:rFonts w:ascii="Tahoma" w:hAnsi="Tahoma" w:cs="Tahoma"/>
          <w:b/>
          <w:sz w:val="24"/>
          <w:szCs w:val="24"/>
        </w:rPr>
        <w:t xml:space="preserve"> </w:t>
      </w:r>
      <w:r w:rsidRPr="00FF6008">
        <w:rPr>
          <w:rFonts w:ascii="Tahoma" w:hAnsi="Tahoma" w:cs="Tahoma"/>
          <w:b/>
          <w:sz w:val="24"/>
          <w:szCs w:val="24"/>
        </w:rPr>
        <w:t>Presupuesto.</w:t>
      </w:r>
      <w:r>
        <w:rPr>
          <w:rFonts w:ascii="Tahoma" w:hAnsi="Tahoma" w:cs="Tahoma"/>
          <w:b/>
          <w:sz w:val="24"/>
          <w:szCs w:val="24"/>
        </w:rPr>
        <w:t xml:space="preserve"> </w:t>
      </w:r>
      <w:r w:rsidRPr="00FF6008">
        <w:rPr>
          <w:rFonts w:ascii="Tahoma" w:hAnsi="Tahoma" w:cs="Tahoma"/>
          <w:b/>
          <w:sz w:val="24"/>
          <w:szCs w:val="24"/>
        </w:rPr>
        <w:t>Cronograma.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FF6008">
        <w:rPr>
          <w:rFonts w:ascii="Tahoma" w:hAnsi="Tahoma" w:cs="Tahoma"/>
          <w:b/>
          <w:sz w:val="24"/>
          <w:szCs w:val="24"/>
        </w:rPr>
        <w:t>BIBLIOGRAFÍA</w:t>
      </w:r>
      <w:r>
        <w:rPr>
          <w:rFonts w:ascii="Tahoma" w:hAnsi="Tahoma" w:cs="Tahoma"/>
          <w:b/>
          <w:sz w:val="24"/>
          <w:szCs w:val="24"/>
        </w:rPr>
        <w:t xml:space="preserve"> QUE UTILIZARÉ ADEMÁS DE LA MENCIONADA</w:t>
      </w:r>
      <w:r w:rsidRPr="00FF6008">
        <w:rPr>
          <w:rFonts w:ascii="Tahoma" w:hAnsi="Tahoma" w:cs="Tahoma"/>
          <w:b/>
          <w:sz w:val="24"/>
          <w:szCs w:val="24"/>
        </w:rPr>
        <w:t>.</w:t>
      </w:r>
    </w:p>
    <w:p w:rsidR="00536685" w:rsidRPr="00A93B48" w:rsidRDefault="00536685" w:rsidP="00536685">
      <w:pPr>
        <w:rPr>
          <w:rFonts w:ascii="Tahoma" w:hAnsi="Tahoma" w:cs="Tahoma"/>
          <w:b/>
          <w:sz w:val="24"/>
          <w:szCs w:val="24"/>
        </w:rPr>
      </w:pPr>
      <w:proofErr w:type="spellStart"/>
      <w:r w:rsidRPr="00A93B48">
        <w:rPr>
          <w:rFonts w:ascii="Tahoma" w:hAnsi="Tahoma" w:cs="Tahoma"/>
          <w:b/>
          <w:sz w:val="24"/>
          <w:szCs w:val="24"/>
        </w:rPr>
        <w:t>Cibergrafía</w:t>
      </w:r>
      <w:proofErr w:type="spellEnd"/>
    </w:p>
    <w:p w:rsidR="00536685" w:rsidRPr="00A93B4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A93B48">
        <w:rPr>
          <w:rFonts w:ascii="Tahoma" w:hAnsi="Tahoma" w:cs="Tahoma"/>
          <w:b/>
          <w:sz w:val="24"/>
          <w:szCs w:val="24"/>
        </w:rPr>
        <w:t>Contabilidad.com.py (s/a). Contabilidad Gubernamental: Principales Características del Sistema de Contabilidad Pública. Obtenido en:</w:t>
      </w:r>
    </w:p>
    <w:p w:rsidR="00536685" w:rsidRPr="00A93B4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A93B48">
        <w:rPr>
          <w:rFonts w:ascii="Tahoma" w:hAnsi="Tahoma" w:cs="Tahoma"/>
          <w:b/>
          <w:sz w:val="24"/>
          <w:szCs w:val="24"/>
        </w:rPr>
        <w:t>http://www.contabilidad.com.py/articulos_26_contabilidad-gubernamental-principales-caractersticas-del-sistema-de-contabilidad-pblica.html</w:t>
      </w:r>
    </w:p>
    <w:p w:rsidR="00536685" w:rsidRPr="00A93B4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A93B48">
        <w:rPr>
          <w:rFonts w:ascii="Tahoma" w:hAnsi="Tahoma" w:cs="Tahoma"/>
          <w:b/>
          <w:sz w:val="24"/>
          <w:szCs w:val="24"/>
        </w:rPr>
        <w:t>DOF (2008). Acuerdo por el que se Emiten los Postulados Básicos de la Contabilidad Gubernamental. Obtenido de:</w:t>
      </w:r>
    </w:p>
    <w:p w:rsidR="00536685" w:rsidRPr="00A93B4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A93B48">
        <w:rPr>
          <w:rFonts w:ascii="Tahoma" w:hAnsi="Tahoma" w:cs="Tahoma"/>
          <w:b/>
          <w:sz w:val="24"/>
          <w:szCs w:val="24"/>
        </w:rPr>
        <w:t>http://dof.gob.mx/nota_detalle.php?codigo=5106088&amp;fecha=20/08/2009</w:t>
      </w:r>
    </w:p>
    <w:p w:rsidR="00536685" w:rsidRPr="00A93B48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A93B48">
        <w:rPr>
          <w:rFonts w:ascii="Tahoma" w:hAnsi="Tahoma" w:cs="Tahoma"/>
          <w:b/>
          <w:sz w:val="24"/>
          <w:szCs w:val="24"/>
        </w:rPr>
        <w:t>Secretaria de Hacienda y Crédito Público (2013). Manual de Contabilidad Gubernamental para el Sector Paraestatal Federal. Obtenido de:</w:t>
      </w:r>
    </w:p>
    <w:p w:rsidR="00536685" w:rsidRDefault="00536685" w:rsidP="00536685">
      <w:pPr>
        <w:rPr>
          <w:rFonts w:ascii="Tahoma" w:hAnsi="Tahoma" w:cs="Tahoma"/>
          <w:b/>
          <w:sz w:val="24"/>
          <w:szCs w:val="24"/>
        </w:rPr>
      </w:pPr>
      <w:r w:rsidRPr="00A93B48">
        <w:rPr>
          <w:rFonts w:ascii="Tahoma" w:hAnsi="Tahoma" w:cs="Tahoma"/>
          <w:b/>
          <w:sz w:val="24"/>
          <w:szCs w:val="24"/>
        </w:rPr>
        <w:t>http://www.hacienda.gob.mx/LASHCP/MarcoJuridico/ContabilidadGubernamental/SCG_2013/manual%20_SPF/doc/capituloi/mp1b01.p</w:t>
      </w:r>
      <w:r>
        <w:rPr>
          <w:rFonts w:ascii="Tahoma" w:hAnsi="Tahoma" w:cs="Tahoma"/>
          <w:b/>
          <w:sz w:val="24"/>
          <w:szCs w:val="24"/>
        </w:rPr>
        <w:t>df</w:t>
      </w:r>
    </w:p>
    <w:p w:rsidR="00536685" w:rsidRDefault="00536685" w:rsidP="00536685">
      <w:pPr>
        <w:pStyle w:val="Prrafodelista"/>
        <w:ind w:left="360"/>
      </w:pPr>
    </w:p>
    <w:sectPr w:rsidR="005366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685"/>
    <w:rsid w:val="004C5FDD"/>
    <w:rsid w:val="0053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A66B"/>
  <w15:chartTrackingRefBased/>
  <w15:docId w15:val="{F3E7BD37-E37B-4DE3-8EC2-20C7FCB23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6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366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413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 del  Carmen Rodriguez Medina</dc:creator>
  <cp:keywords/>
  <dc:description/>
  <cp:lastModifiedBy>Maria  del  Carmen Rodriguez Medina</cp:lastModifiedBy>
  <cp:revision>1</cp:revision>
  <dcterms:created xsi:type="dcterms:W3CDTF">2019-05-20T01:59:00Z</dcterms:created>
  <dcterms:modified xsi:type="dcterms:W3CDTF">2019-05-20T02:06:00Z</dcterms:modified>
</cp:coreProperties>
</file>